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641A" w14:textId="09DE4EA2" w:rsidR="000E3F81" w:rsidRDefault="000E3F81" w:rsidP="000E3F81">
      <w:pPr>
        <w:jc w:val="center"/>
        <w:rPr>
          <w:b/>
          <w:bCs/>
          <w:sz w:val="26"/>
          <w:szCs w:val="26"/>
        </w:rPr>
      </w:pPr>
      <w:r w:rsidRPr="000E3F81">
        <w:rPr>
          <w:b/>
          <w:bCs/>
          <w:sz w:val="26"/>
          <w:szCs w:val="26"/>
        </w:rPr>
        <w:t>DL “SALVA CASA” – PACCHETTO EMENDAMENTI LEGA</w:t>
      </w:r>
    </w:p>
    <w:p w14:paraId="596AC3F9" w14:textId="77777777" w:rsidR="000E3F81" w:rsidRDefault="000E3F81" w:rsidP="000E3F81">
      <w:pPr>
        <w:rPr>
          <w:b/>
          <w:bCs/>
          <w:sz w:val="26"/>
          <w:szCs w:val="26"/>
        </w:rPr>
      </w:pPr>
    </w:p>
    <w:p w14:paraId="37CF9CD1" w14:textId="2A06885E" w:rsidR="00AC6F80" w:rsidRPr="00D549C5" w:rsidRDefault="00AC6F80" w:rsidP="00AC6F80">
      <w:pPr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5A5B18" w:rsidRPr="00F87F95">
        <w:rPr>
          <w:sz w:val="26"/>
          <w:szCs w:val="26"/>
        </w:rPr>
        <w:t>l decreto Salva</w:t>
      </w:r>
      <w:r>
        <w:rPr>
          <w:sz w:val="26"/>
          <w:szCs w:val="26"/>
        </w:rPr>
        <w:t>-</w:t>
      </w:r>
      <w:r w:rsidR="005A5B18" w:rsidRPr="00F87F95">
        <w:rPr>
          <w:sz w:val="26"/>
          <w:szCs w:val="26"/>
        </w:rPr>
        <w:t>Casa</w:t>
      </w:r>
      <w:r>
        <w:rPr>
          <w:sz w:val="26"/>
          <w:szCs w:val="26"/>
        </w:rPr>
        <w:t xml:space="preserve"> è stato assegnato alla Camera dei deputati, dove il prossimo 11 giugno sarà incardinato nella Commissione ambiente e infrastrutture.</w:t>
      </w:r>
    </w:p>
    <w:p w14:paraId="427BD0A6" w14:textId="285C666A" w:rsidR="000E3F81" w:rsidRDefault="00AC6F80" w:rsidP="00AC6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seguito, il primo </w:t>
      </w:r>
      <w:r w:rsidR="00F87F95" w:rsidRPr="00F87F95">
        <w:rPr>
          <w:sz w:val="26"/>
          <w:szCs w:val="26"/>
        </w:rPr>
        <w:t xml:space="preserve">pacchetto di </w:t>
      </w:r>
      <w:r w:rsidR="00055C50">
        <w:rPr>
          <w:sz w:val="26"/>
          <w:szCs w:val="26"/>
        </w:rPr>
        <w:t>misure</w:t>
      </w:r>
      <w:r>
        <w:rPr>
          <w:sz w:val="26"/>
          <w:szCs w:val="26"/>
        </w:rPr>
        <w:t xml:space="preserve"> che si intende sottoporre al dibattito parlamentare con l’intento di rafforzare le semplificazioni del decreto-legge nel settore dell’edilizia privata, ma anche </w:t>
      </w:r>
      <w:r w:rsidR="00F40015">
        <w:rPr>
          <w:sz w:val="26"/>
          <w:szCs w:val="26"/>
        </w:rPr>
        <w:t>di</w:t>
      </w:r>
      <w:r>
        <w:rPr>
          <w:sz w:val="26"/>
          <w:szCs w:val="26"/>
        </w:rPr>
        <w:t xml:space="preserve"> promuovere un </w:t>
      </w:r>
      <w:r w:rsidR="00A16F1F" w:rsidRPr="00A16F1F">
        <w:rPr>
          <w:sz w:val="26"/>
          <w:szCs w:val="26"/>
        </w:rPr>
        <w:t>nuovo paradigma delle politiche abitative come risposta efficace ai bisogni della persona e della famiglia</w:t>
      </w:r>
      <w:r w:rsidR="00A16F1F">
        <w:rPr>
          <w:sz w:val="26"/>
          <w:szCs w:val="26"/>
        </w:rPr>
        <w:t>.</w:t>
      </w:r>
    </w:p>
    <w:p w14:paraId="163C8B35" w14:textId="77777777" w:rsidR="005C55EF" w:rsidRDefault="005C55EF" w:rsidP="00AC6F80">
      <w:pPr>
        <w:jc w:val="both"/>
        <w:rPr>
          <w:sz w:val="26"/>
          <w:szCs w:val="26"/>
        </w:rPr>
      </w:pPr>
    </w:p>
    <w:p w14:paraId="57B6A709" w14:textId="553F3610" w:rsidR="00A16F1F" w:rsidRPr="00D10461" w:rsidRDefault="00A16F1F" w:rsidP="00D10461">
      <w:pPr>
        <w:pStyle w:val="Paragrafoelenco"/>
        <w:numPr>
          <w:ilvl w:val="0"/>
          <w:numId w:val="1"/>
        </w:numPr>
        <w:rPr>
          <w:b/>
          <w:bCs/>
          <w:smallCaps/>
          <w:sz w:val="26"/>
          <w:szCs w:val="26"/>
        </w:rPr>
      </w:pPr>
      <w:r w:rsidRPr="00D10461">
        <w:rPr>
          <w:b/>
          <w:bCs/>
          <w:smallCaps/>
          <w:sz w:val="26"/>
          <w:szCs w:val="26"/>
        </w:rPr>
        <w:t>Piano Casa</w:t>
      </w:r>
      <w:r w:rsidR="006B054E">
        <w:rPr>
          <w:b/>
          <w:bCs/>
          <w:smallCaps/>
          <w:sz w:val="26"/>
          <w:szCs w:val="26"/>
        </w:rPr>
        <w:t xml:space="preserve"> Italia</w:t>
      </w:r>
    </w:p>
    <w:p w14:paraId="04D9F9C2" w14:textId="77777777" w:rsidR="005C55EF" w:rsidRDefault="00A16F1F" w:rsidP="005F3F17">
      <w:pPr>
        <w:jc w:val="both"/>
        <w:rPr>
          <w:sz w:val="26"/>
          <w:szCs w:val="26"/>
        </w:rPr>
      </w:pPr>
      <w:r w:rsidRPr="00BA2804">
        <w:rPr>
          <w:sz w:val="26"/>
          <w:szCs w:val="26"/>
        </w:rPr>
        <w:t>Partendo proprio da quest’ultim</w:t>
      </w:r>
      <w:r w:rsidR="00BA2804">
        <w:rPr>
          <w:sz w:val="26"/>
          <w:szCs w:val="26"/>
        </w:rPr>
        <w:t xml:space="preserve">a proposta, </w:t>
      </w:r>
      <w:r w:rsidR="00C34042">
        <w:rPr>
          <w:sz w:val="26"/>
          <w:szCs w:val="26"/>
        </w:rPr>
        <w:t xml:space="preserve">si </w:t>
      </w:r>
      <w:r w:rsidR="005C55EF">
        <w:rPr>
          <w:sz w:val="26"/>
          <w:szCs w:val="26"/>
        </w:rPr>
        <w:t xml:space="preserve">intende affidare al Ministero delle infrastrutture e dei trasporti il compito di adottare un Piano nazionale volto </w:t>
      </w:r>
      <w:r w:rsidR="00C34042" w:rsidRPr="00C34042">
        <w:rPr>
          <w:sz w:val="26"/>
          <w:szCs w:val="26"/>
        </w:rPr>
        <w:t>a fornire rispost</w:t>
      </w:r>
      <w:r w:rsidR="00EE67FA">
        <w:rPr>
          <w:sz w:val="26"/>
          <w:szCs w:val="26"/>
        </w:rPr>
        <w:t>e</w:t>
      </w:r>
      <w:r w:rsidR="00C34042" w:rsidRPr="00C34042">
        <w:rPr>
          <w:sz w:val="26"/>
          <w:szCs w:val="26"/>
        </w:rPr>
        <w:t xml:space="preserve"> </w:t>
      </w:r>
      <w:r w:rsidR="00C34042">
        <w:rPr>
          <w:sz w:val="26"/>
          <w:szCs w:val="26"/>
        </w:rPr>
        <w:t>concret</w:t>
      </w:r>
      <w:r w:rsidR="00EE67FA">
        <w:rPr>
          <w:sz w:val="26"/>
          <w:szCs w:val="26"/>
        </w:rPr>
        <w:t>e</w:t>
      </w:r>
      <w:r w:rsidR="00C34042">
        <w:rPr>
          <w:sz w:val="26"/>
          <w:szCs w:val="26"/>
        </w:rPr>
        <w:t xml:space="preserve"> </w:t>
      </w:r>
      <w:r w:rsidR="00C34042" w:rsidRPr="00C34042">
        <w:rPr>
          <w:sz w:val="26"/>
          <w:szCs w:val="26"/>
        </w:rPr>
        <w:t xml:space="preserve">al </w:t>
      </w:r>
      <w:r w:rsidR="00C34042" w:rsidRPr="005C55EF">
        <w:rPr>
          <w:sz w:val="26"/>
          <w:szCs w:val="26"/>
        </w:rPr>
        <w:t>disagio abitativo</w:t>
      </w:r>
      <w:r w:rsidR="005C55EF" w:rsidRPr="005C55EF">
        <w:rPr>
          <w:sz w:val="26"/>
          <w:szCs w:val="26"/>
        </w:rPr>
        <w:t xml:space="preserve"> tramite il</w:t>
      </w:r>
      <w:r w:rsidR="005C55EF">
        <w:rPr>
          <w:b/>
          <w:bCs/>
          <w:sz w:val="26"/>
          <w:szCs w:val="26"/>
        </w:rPr>
        <w:t xml:space="preserve"> riordino </w:t>
      </w:r>
      <w:r w:rsidR="005C55EF" w:rsidRPr="005C55EF">
        <w:rPr>
          <w:sz w:val="26"/>
          <w:szCs w:val="26"/>
        </w:rPr>
        <w:t>e la</w:t>
      </w:r>
      <w:r w:rsidR="005C55EF">
        <w:rPr>
          <w:b/>
          <w:bCs/>
          <w:sz w:val="26"/>
          <w:szCs w:val="26"/>
        </w:rPr>
        <w:t xml:space="preserve"> sperimentazione di modelli innovativi di edilizia residenziale e sociale, </w:t>
      </w:r>
      <w:r w:rsidR="005C55EF" w:rsidRPr="005C55EF">
        <w:rPr>
          <w:sz w:val="26"/>
          <w:szCs w:val="26"/>
        </w:rPr>
        <w:t xml:space="preserve">il </w:t>
      </w:r>
      <w:r w:rsidR="005C55EF" w:rsidRPr="008333F9">
        <w:rPr>
          <w:sz w:val="26"/>
          <w:szCs w:val="26"/>
        </w:rPr>
        <w:t>“</w:t>
      </w:r>
      <w:r w:rsidR="005C55EF" w:rsidRPr="00E06E11">
        <w:rPr>
          <w:b/>
          <w:bCs/>
          <w:sz w:val="26"/>
          <w:szCs w:val="26"/>
        </w:rPr>
        <w:t>Piano casa Italia</w:t>
      </w:r>
      <w:r w:rsidR="005C55EF" w:rsidRPr="008333F9">
        <w:rPr>
          <w:sz w:val="26"/>
          <w:szCs w:val="26"/>
        </w:rPr>
        <w:t>”</w:t>
      </w:r>
      <w:r w:rsidR="00EE67FA">
        <w:rPr>
          <w:sz w:val="26"/>
          <w:szCs w:val="26"/>
        </w:rPr>
        <w:t xml:space="preserve">. </w:t>
      </w:r>
    </w:p>
    <w:p w14:paraId="69185808" w14:textId="2E50A2ED" w:rsidR="005C55EF" w:rsidRDefault="00EE67FA" w:rsidP="005C55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misura </w:t>
      </w:r>
      <w:r w:rsidR="00D1149A">
        <w:rPr>
          <w:sz w:val="26"/>
          <w:szCs w:val="26"/>
        </w:rPr>
        <w:t>rappresenta</w:t>
      </w:r>
      <w:r w:rsidR="00C34042" w:rsidRPr="00C34042">
        <w:rPr>
          <w:sz w:val="26"/>
          <w:szCs w:val="26"/>
        </w:rPr>
        <w:t xml:space="preserve"> un volano </w:t>
      </w:r>
      <w:r w:rsidR="005F3F17">
        <w:rPr>
          <w:sz w:val="26"/>
          <w:szCs w:val="26"/>
        </w:rPr>
        <w:t xml:space="preserve">per una piena </w:t>
      </w:r>
      <w:r w:rsidR="00C34042" w:rsidRPr="00C34042">
        <w:rPr>
          <w:sz w:val="26"/>
          <w:szCs w:val="26"/>
        </w:rPr>
        <w:t xml:space="preserve">rigenerazione </w:t>
      </w:r>
      <w:r w:rsidR="005F3F17">
        <w:rPr>
          <w:sz w:val="26"/>
          <w:szCs w:val="26"/>
        </w:rPr>
        <w:t xml:space="preserve">della </w:t>
      </w:r>
      <w:r w:rsidR="00C34042" w:rsidRPr="00C34042">
        <w:rPr>
          <w:sz w:val="26"/>
          <w:szCs w:val="26"/>
        </w:rPr>
        <w:t>dimensione urbana</w:t>
      </w:r>
      <w:r w:rsidR="005F3F17">
        <w:rPr>
          <w:sz w:val="26"/>
          <w:szCs w:val="26"/>
        </w:rPr>
        <w:t xml:space="preserve">, che sarà attuata </w:t>
      </w:r>
      <w:r w:rsidR="005F3F17" w:rsidRPr="005F3F17">
        <w:rPr>
          <w:sz w:val="26"/>
          <w:szCs w:val="26"/>
        </w:rPr>
        <w:t xml:space="preserve">mediante la </w:t>
      </w:r>
      <w:r w:rsidR="005F3F17" w:rsidRPr="005F3F17">
        <w:rPr>
          <w:b/>
          <w:bCs/>
          <w:sz w:val="26"/>
          <w:szCs w:val="26"/>
        </w:rPr>
        <w:t>valorizzazione del patrimonio immobiliare esistente</w:t>
      </w:r>
      <w:r w:rsidR="005C55EF">
        <w:rPr>
          <w:sz w:val="26"/>
          <w:szCs w:val="26"/>
        </w:rPr>
        <w:t xml:space="preserve"> e </w:t>
      </w:r>
      <w:r w:rsidR="005F3F17" w:rsidRPr="005F3F17">
        <w:rPr>
          <w:sz w:val="26"/>
          <w:szCs w:val="26"/>
        </w:rPr>
        <w:t>il contenimento del consumo di suolo</w:t>
      </w:r>
      <w:r w:rsidR="005F3F17">
        <w:rPr>
          <w:sz w:val="26"/>
          <w:szCs w:val="26"/>
        </w:rPr>
        <w:t>.</w:t>
      </w:r>
      <w:r w:rsidR="005C55EF">
        <w:rPr>
          <w:sz w:val="26"/>
          <w:szCs w:val="26"/>
        </w:rPr>
        <w:t xml:space="preserve"> Per realizzare il Piano sarà strategico individuare nuovi modelli di cooperazione pubblico-privato che consentano di coinvolgere i principali operatori del mercato del credito con una vocazione sociale – il riferimento è, in particolare, ai cosiddetti “fondi pazienti” – nel finanziamento dei progetti di edilizia residenziale e sociale. </w:t>
      </w:r>
    </w:p>
    <w:p w14:paraId="42687EB6" w14:textId="66873CCE" w:rsidR="00A16F1F" w:rsidRPr="00BA2804" w:rsidRDefault="00A16F1F" w:rsidP="00E06E11">
      <w:pPr>
        <w:jc w:val="both"/>
        <w:rPr>
          <w:sz w:val="26"/>
          <w:szCs w:val="26"/>
        </w:rPr>
      </w:pPr>
    </w:p>
    <w:p w14:paraId="476D69FE" w14:textId="0AC505F7" w:rsidR="00A16F1F" w:rsidRDefault="00A16F1F" w:rsidP="00C8527A">
      <w:pPr>
        <w:pStyle w:val="Paragrafoelenco"/>
        <w:numPr>
          <w:ilvl w:val="0"/>
          <w:numId w:val="1"/>
        </w:numPr>
        <w:rPr>
          <w:b/>
          <w:bCs/>
          <w:smallCaps/>
          <w:sz w:val="26"/>
          <w:szCs w:val="26"/>
        </w:rPr>
      </w:pPr>
      <w:r w:rsidRPr="00C8527A">
        <w:rPr>
          <w:b/>
          <w:bCs/>
          <w:smallCaps/>
          <w:sz w:val="26"/>
          <w:szCs w:val="26"/>
        </w:rPr>
        <w:t xml:space="preserve">Superficie minima </w:t>
      </w:r>
    </w:p>
    <w:p w14:paraId="148D9947" w14:textId="5AC9ED7C" w:rsidR="00710B84" w:rsidRDefault="00AB2E52" w:rsidP="00E920F5">
      <w:pPr>
        <w:jc w:val="both"/>
        <w:rPr>
          <w:sz w:val="26"/>
          <w:szCs w:val="26"/>
        </w:rPr>
      </w:pPr>
      <w:r w:rsidRPr="00AB2E52">
        <w:rPr>
          <w:sz w:val="26"/>
          <w:szCs w:val="26"/>
        </w:rPr>
        <w:t>Per</w:t>
      </w:r>
      <w:r>
        <w:rPr>
          <w:sz w:val="26"/>
          <w:szCs w:val="26"/>
        </w:rPr>
        <w:t xml:space="preserve"> </w:t>
      </w:r>
      <w:r w:rsidR="00E920F5">
        <w:rPr>
          <w:sz w:val="26"/>
          <w:szCs w:val="26"/>
        </w:rPr>
        <w:t>dare una pronta risposta</w:t>
      </w:r>
      <w:r w:rsidR="00FE382A">
        <w:rPr>
          <w:sz w:val="26"/>
          <w:szCs w:val="26"/>
        </w:rPr>
        <w:t xml:space="preserve"> le esigenze </w:t>
      </w:r>
      <w:r>
        <w:rPr>
          <w:sz w:val="26"/>
          <w:szCs w:val="26"/>
        </w:rPr>
        <w:t>di milioni di studenti</w:t>
      </w:r>
      <w:r w:rsidR="002306EE">
        <w:rPr>
          <w:sz w:val="26"/>
          <w:szCs w:val="26"/>
        </w:rPr>
        <w:t>,</w:t>
      </w:r>
      <w:r w:rsidR="00CB0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lavoratori </w:t>
      </w:r>
      <w:r w:rsidR="002306EE">
        <w:rPr>
          <w:sz w:val="26"/>
          <w:szCs w:val="26"/>
        </w:rPr>
        <w:t xml:space="preserve">e giovani coppie </w:t>
      </w:r>
      <w:r w:rsidR="006048EC">
        <w:rPr>
          <w:sz w:val="26"/>
          <w:szCs w:val="26"/>
        </w:rPr>
        <w:t xml:space="preserve">che vivono </w:t>
      </w:r>
      <w:r w:rsidR="00CB0994">
        <w:rPr>
          <w:sz w:val="26"/>
          <w:szCs w:val="26"/>
        </w:rPr>
        <w:t xml:space="preserve">nelle grandi città, </w:t>
      </w:r>
      <w:r w:rsidR="006048EC">
        <w:rPr>
          <w:sz w:val="26"/>
          <w:szCs w:val="26"/>
        </w:rPr>
        <w:t xml:space="preserve">si pensi a Milano e Roma, </w:t>
      </w:r>
      <w:r w:rsidR="001367AC">
        <w:rPr>
          <w:sz w:val="26"/>
          <w:szCs w:val="26"/>
        </w:rPr>
        <w:t xml:space="preserve">stiamo proponendo di consentire l’abitabilità </w:t>
      </w:r>
      <w:r w:rsidR="00C30036">
        <w:rPr>
          <w:sz w:val="26"/>
          <w:szCs w:val="26"/>
        </w:rPr>
        <w:t>anche a</w:t>
      </w:r>
      <w:r w:rsidR="00006C0F">
        <w:rPr>
          <w:sz w:val="26"/>
          <w:szCs w:val="26"/>
        </w:rPr>
        <w:t>i cd. ‘micro appartamenti’</w:t>
      </w:r>
      <w:r w:rsidR="00710B84">
        <w:rPr>
          <w:sz w:val="26"/>
          <w:szCs w:val="26"/>
        </w:rPr>
        <w:t xml:space="preserve">. </w:t>
      </w:r>
    </w:p>
    <w:p w14:paraId="4EFC0670" w14:textId="47A269D2" w:rsidR="00006C0F" w:rsidRPr="005C55EF" w:rsidRDefault="003B5451" w:rsidP="003B5451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</w:t>
      </w:r>
      <w:r w:rsidRPr="003B5451">
        <w:rPr>
          <w:i/>
          <w:iCs/>
          <w:sz w:val="26"/>
          <w:szCs w:val="26"/>
        </w:rPr>
        <w:t>er una persona: non meno di 20 mq</w:t>
      </w:r>
      <w:r w:rsidR="005C55EF">
        <w:rPr>
          <w:i/>
          <w:iCs/>
          <w:sz w:val="26"/>
          <w:szCs w:val="26"/>
        </w:rPr>
        <w:t xml:space="preserve"> </w:t>
      </w:r>
      <w:r w:rsidR="005C55EF" w:rsidRPr="005C55EF">
        <w:rPr>
          <w:sz w:val="26"/>
          <w:szCs w:val="26"/>
        </w:rPr>
        <w:t>(oggi: 28 mq)</w:t>
      </w:r>
    </w:p>
    <w:p w14:paraId="28666143" w14:textId="43B5DE70" w:rsidR="003B5451" w:rsidRPr="003B5451" w:rsidRDefault="003B5451" w:rsidP="003B5451">
      <w:pPr>
        <w:pStyle w:val="Paragrafoelenco"/>
        <w:numPr>
          <w:ilvl w:val="0"/>
          <w:numId w:val="2"/>
        </w:num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p</w:t>
      </w:r>
      <w:r w:rsidRPr="003B5451">
        <w:rPr>
          <w:i/>
          <w:iCs/>
          <w:sz w:val="26"/>
          <w:szCs w:val="26"/>
        </w:rPr>
        <w:t>er due persone: non meno di 28</w:t>
      </w:r>
      <w:r w:rsidR="005C55EF">
        <w:rPr>
          <w:i/>
          <w:iCs/>
          <w:sz w:val="26"/>
          <w:szCs w:val="26"/>
        </w:rPr>
        <w:t xml:space="preserve"> </w:t>
      </w:r>
      <w:r w:rsidRPr="003B5451">
        <w:rPr>
          <w:i/>
          <w:iCs/>
          <w:sz w:val="26"/>
          <w:szCs w:val="26"/>
        </w:rPr>
        <w:t>mq</w:t>
      </w:r>
      <w:r w:rsidR="005C55EF" w:rsidRPr="005C55EF">
        <w:rPr>
          <w:sz w:val="26"/>
          <w:szCs w:val="26"/>
        </w:rPr>
        <w:t xml:space="preserve"> (oggi: 38 mq)</w:t>
      </w:r>
    </w:p>
    <w:p w14:paraId="7A1F2376" w14:textId="51BB9B0F" w:rsidR="00AB2E52" w:rsidRDefault="0001355B" w:rsidP="0001355B">
      <w:pPr>
        <w:jc w:val="both"/>
        <w:rPr>
          <w:sz w:val="26"/>
          <w:szCs w:val="26"/>
        </w:rPr>
      </w:pPr>
      <w:r>
        <w:rPr>
          <w:sz w:val="26"/>
          <w:szCs w:val="26"/>
        </w:rPr>
        <w:t>Tale misura non potrà che tradursi in un ampliamento dell’offerta abitativ</w:t>
      </w:r>
      <w:r w:rsidR="003B5451">
        <w:rPr>
          <w:sz w:val="26"/>
          <w:szCs w:val="26"/>
        </w:rPr>
        <w:t>a</w:t>
      </w:r>
      <w:r>
        <w:rPr>
          <w:sz w:val="26"/>
          <w:szCs w:val="26"/>
        </w:rPr>
        <w:t xml:space="preserve"> e</w:t>
      </w:r>
      <w:r w:rsidR="003B5451">
        <w:rPr>
          <w:sz w:val="26"/>
          <w:szCs w:val="26"/>
        </w:rPr>
        <w:t>,</w:t>
      </w:r>
      <w:r>
        <w:rPr>
          <w:sz w:val="26"/>
          <w:szCs w:val="26"/>
        </w:rPr>
        <w:t xml:space="preserve"> auspicabilmente</w:t>
      </w:r>
      <w:r w:rsidR="003B5451">
        <w:rPr>
          <w:sz w:val="26"/>
          <w:szCs w:val="26"/>
        </w:rPr>
        <w:t>,</w:t>
      </w:r>
      <w:r>
        <w:rPr>
          <w:sz w:val="26"/>
          <w:szCs w:val="26"/>
        </w:rPr>
        <w:t xml:space="preserve"> anche </w:t>
      </w:r>
      <w:r w:rsidR="003B5451">
        <w:rPr>
          <w:sz w:val="26"/>
          <w:szCs w:val="26"/>
        </w:rPr>
        <w:t xml:space="preserve">in una </w:t>
      </w:r>
      <w:r>
        <w:rPr>
          <w:sz w:val="26"/>
          <w:szCs w:val="26"/>
        </w:rPr>
        <w:t>riduzione de</w:t>
      </w:r>
      <w:r w:rsidR="003B5451">
        <w:rPr>
          <w:sz w:val="26"/>
          <w:szCs w:val="26"/>
        </w:rPr>
        <w:t>l costo degli</w:t>
      </w:r>
      <w:r>
        <w:rPr>
          <w:sz w:val="26"/>
          <w:szCs w:val="26"/>
        </w:rPr>
        <w:t xml:space="preserve"> </w:t>
      </w:r>
      <w:r w:rsidR="006077EB">
        <w:rPr>
          <w:sz w:val="26"/>
          <w:szCs w:val="26"/>
        </w:rPr>
        <w:t>affitti</w:t>
      </w:r>
      <w:r>
        <w:rPr>
          <w:sz w:val="26"/>
          <w:szCs w:val="26"/>
        </w:rPr>
        <w:t>.</w:t>
      </w:r>
      <w:r w:rsidR="005C55EF">
        <w:rPr>
          <w:sz w:val="26"/>
          <w:szCs w:val="26"/>
        </w:rPr>
        <w:t xml:space="preserve"> Ovviamente, la riduzione delle dimensioni minime sarà accompagnata da misure volte a garantire condizioni di agibilità dell’immobile, con particolare riguardo ai requisiti di igiene e sicurezza. </w:t>
      </w:r>
    </w:p>
    <w:p w14:paraId="7E95C11B" w14:textId="77777777" w:rsidR="00F84346" w:rsidRPr="00AB2E52" w:rsidRDefault="00F84346" w:rsidP="0001355B">
      <w:pPr>
        <w:jc w:val="both"/>
        <w:rPr>
          <w:sz w:val="26"/>
          <w:szCs w:val="26"/>
        </w:rPr>
      </w:pPr>
    </w:p>
    <w:p w14:paraId="3FACC6B4" w14:textId="3E518936" w:rsidR="00A16F1F" w:rsidRPr="00526A2A" w:rsidRDefault="00A16F1F" w:rsidP="00526A2A">
      <w:pPr>
        <w:pStyle w:val="Paragrafoelenco"/>
        <w:numPr>
          <w:ilvl w:val="0"/>
          <w:numId w:val="1"/>
        </w:numPr>
        <w:rPr>
          <w:b/>
          <w:bCs/>
          <w:smallCaps/>
          <w:sz w:val="26"/>
          <w:szCs w:val="26"/>
        </w:rPr>
      </w:pPr>
      <w:r w:rsidRPr="00526A2A">
        <w:rPr>
          <w:b/>
          <w:bCs/>
          <w:smallCaps/>
          <w:sz w:val="26"/>
          <w:szCs w:val="26"/>
        </w:rPr>
        <w:lastRenderedPageBreak/>
        <w:t>Altezza soffitti</w:t>
      </w:r>
    </w:p>
    <w:p w14:paraId="16BB387B" w14:textId="6E2BF96E" w:rsidR="003B5451" w:rsidRDefault="003B5451" w:rsidP="00A16F1F">
      <w:pPr>
        <w:rPr>
          <w:sz w:val="26"/>
          <w:szCs w:val="26"/>
        </w:rPr>
      </w:pPr>
      <w:r>
        <w:rPr>
          <w:sz w:val="26"/>
          <w:szCs w:val="26"/>
        </w:rPr>
        <w:t>Nel</w:t>
      </w:r>
      <w:r w:rsidR="00071459">
        <w:rPr>
          <w:sz w:val="26"/>
          <w:szCs w:val="26"/>
        </w:rPr>
        <w:t xml:space="preserve"> solco della </w:t>
      </w:r>
      <w:r>
        <w:rPr>
          <w:sz w:val="26"/>
          <w:szCs w:val="26"/>
        </w:rPr>
        <w:t>precedente</w:t>
      </w:r>
      <w:r w:rsidR="00071459">
        <w:rPr>
          <w:sz w:val="26"/>
          <w:szCs w:val="26"/>
        </w:rPr>
        <w:t xml:space="preserve"> proposta, </w:t>
      </w:r>
      <w:r w:rsidR="00472A8B">
        <w:rPr>
          <w:sz w:val="26"/>
          <w:szCs w:val="26"/>
        </w:rPr>
        <w:t xml:space="preserve">renderemo abitabili anche i </w:t>
      </w:r>
      <w:r w:rsidR="00AB2E52" w:rsidRPr="00AB2E52">
        <w:rPr>
          <w:sz w:val="26"/>
          <w:szCs w:val="26"/>
        </w:rPr>
        <w:t xml:space="preserve">locali con un’altezza interna inferiore a 2,70 metri, fino al limite </w:t>
      </w:r>
      <w:r>
        <w:rPr>
          <w:sz w:val="26"/>
          <w:szCs w:val="26"/>
        </w:rPr>
        <w:t>minimo</w:t>
      </w:r>
      <w:r w:rsidR="00AB2E52" w:rsidRPr="00AB2E52">
        <w:rPr>
          <w:sz w:val="26"/>
          <w:szCs w:val="26"/>
        </w:rPr>
        <w:t xml:space="preserve"> di 2,40</w:t>
      </w:r>
      <w:r>
        <w:rPr>
          <w:sz w:val="26"/>
          <w:szCs w:val="26"/>
        </w:rPr>
        <w:t xml:space="preserve"> metri</w:t>
      </w:r>
      <w:r w:rsidR="00472A8B">
        <w:rPr>
          <w:sz w:val="26"/>
          <w:szCs w:val="26"/>
        </w:rPr>
        <w:t xml:space="preserve">. </w:t>
      </w:r>
    </w:p>
    <w:p w14:paraId="3C6BF223" w14:textId="631073A6" w:rsidR="00AB2E52" w:rsidRDefault="005D6F27" w:rsidP="00F40015">
      <w:pPr>
        <w:jc w:val="both"/>
        <w:rPr>
          <w:sz w:val="26"/>
          <w:szCs w:val="26"/>
        </w:rPr>
      </w:pPr>
      <w:r>
        <w:rPr>
          <w:sz w:val="26"/>
          <w:szCs w:val="26"/>
        </w:rPr>
        <w:t>L’</w:t>
      </w:r>
      <w:r w:rsidR="002C035F">
        <w:rPr>
          <w:sz w:val="26"/>
          <w:szCs w:val="26"/>
        </w:rPr>
        <w:t xml:space="preserve">altezza </w:t>
      </w:r>
      <w:r>
        <w:rPr>
          <w:sz w:val="26"/>
          <w:szCs w:val="26"/>
        </w:rPr>
        <w:t>di</w:t>
      </w:r>
      <w:r w:rsidR="002C035F">
        <w:rPr>
          <w:sz w:val="26"/>
          <w:szCs w:val="26"/>
        </w:rPr>
        <w:t xml:space="preserve"> 2,40 metri è già consentit</w:t>
      </w:r>
      <w:r>
        <w:rPr>
          <w:sz w:val="26"/>
          <w:szCs w:val="26"/>
        </w:rPr>
        <w:t>a</w:t>
      </w:r>
      <w:r w:rsidR="002C035F">
        <w:rPr>
          <w:sz w:val="26"/>
          <w:szCs w:val="26"/>
        </w:rPr>
        <w:t xml:space="preserve"> per alcuni spazi della casa (corridoi, bagni)</w:t>
      </w:r>
      <w:r w:rsidR="00847E28">
        <w:rPr>
          <w:sz w:val="26"/>
          <w:szCs w:val="26"/>
        </w:rPr>
        <w:t>, quindi lo stesso potrebbe valere per il soggiorno e la cucina</w:t>
      </w:r>
      <w:r w:rsidR="00F84346">
        <w:rPr>
          <w:sz w:val="26"/>
          <w:szCs w:val="26"/>
        </w:rPr>
        <w:t>, laddove in ogni caso vi siano condizioni di aerazione e luminosità tali da consentire l’abitabilità dell’unità immobiliare.</w:t>
      </w:r>
    </w:p>
    <w:p w14:paraId="4F89C831" w14:textId="7F24137B" w:rsidR="00F84346" w:rsidRDefault="00F84346" w:rsidP="00F400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Tale misura intende anche garantire omogeneità rispetto alla riduzione dei limiti di altezza, che già trovano diffuse deroghe sia per i comuni montani, sia per i cosiddetti “sotto-tetti”, secondo i regolamenti comunali. </w:t>
      </w:r>
    </w:p>
    <w:p w14:paraId="43952836" w14:textId="6046D4C9" w:rsidR="00F84346" w:rsidRDefault="00F84346" w:rsidP="00A16F1F">
      <w:pPr>
        <w:rPr>
          <w:sz w:val="26"/>
          <w:szCs w:val="26"/>
        </w:rPr>
      </w:pPr>
      <w:r>
        <w:rPr>
          <w:sz w:val="26"/>
          <w:szCs w:val="26"/>
        </w:rPr>
        <w:t xml:space="preserve">Su questa misura, è stato già acquisito il parere favorevole del Ministero della salute. </w:t>
      </w:r>
    </w:p>
    <w:p w14:paraId="12A41510" w14:textId="77777777" w:rsidR="00F84346" w:rsidRDefault="00F84346" w:rsidP="00A16F1F">
      <w:pPr>
        <w:rPr>
          <w:sz w:val="26"/>
          <w:szCs w:val="26"/>
        </w:rPr>
      </w:pPr>
    </w:p>
    <w:p w14:paraId="3C14F822" w14:textId="705D0A95" w:rsidR="00A16F1F" w:rsidRDefault="00A16F1F" w:rsidP="002C035F">
      <w:pPr>
        <w:pStyle w:val="Paragrafoelenco"/>
        <w:numPr>
          <w:ilvl w:val="0"/>
          <w:numId w:val="1"/>
        </w:numPr>
        <w:rPr>
          <w:b/>
          <w:bCs/>
          <w:smallCaps/>
          <w:sz w:val="26"/>
          <w:szCs w:val="26"/>
        </w:rPr>
      </w:pPr>
      <w:r w:rsidRPr="002C035F">
        <w:rPr>
          <w:b/>
          <w:bCs/>
          <w:smallCaps/>
          <w:sz w:val="26"/>
          <w:szCs w:val="26"/>
        </w:rPr>
        <w:t>Cambio destinazione d’uso</w:t>
      </w:r>
    </w:p>
    <w:p w14:paraId="700CF80C" w14:textId="7BD1AB9F" w:rsidR="00F73C58" w:rsidRDefault="00B836A3" w:rsidP="00F84346">
      <w:pPr>
        <w:jc w:val="both"/>
        <w:rPr>
          <w:sz w:val="26"/>
          <w:szCs w:val="26"/>
        </w:rPr>
      </w:pPr>
      <w:r w:rsidRPr="00B836A3">
        <w:rPr>
          <w:sz w:val="26"/>
          <w:szCs w:val="26"/>
        </w:rPr>
        <w:t>Ci sembra ragionevole e di buon</w:t>
      </w:r>
      <w:r>
        <w:rPr>
          <w:sz w:val="26"/>
          <w:szCs w:val="26"/>
        </w:rPr>
        <w:t xml:space="preserve"> </w:t>
      </w:r>
      <w:r w:rsidRPr="00B836A3">
        <w:rPr>
          <w:sz w:val="26"/>
          <w:szCs w:val="26"/>
        </w:rPr>
        <w:t xml:space="preserve">senso </w:t>
      </w:r>
      <w:r>
        <w:rPr>
          <w:sz w:val="26"/>
          <w:szCs w:val="26"/>
        </w:rPr>
        <w:t>consentire</w:t>
      </w:r>
      <w:r w:rsidR="00847E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 possibilità per </w:t>
      </w:r>
      <w:r w:rsidR="00847E28">
        <w:rPr>
          <w:sz w:val="26"/>
          <w:szCs w:val="26"/>
        </w:rPr>
        <w:t xml:space="preserve">il proprietario di </w:t>
      </w:r>
      <w:r>
        <w:rPr>
          <w:sz w:val="26"/>
          <w:szCs w:val="26"/>
        </w:rPr>
        <w:t xml:space="preserve">un </w:t>
      </w:r>
      <w:r w:rsidR="006A549E">
        <w:rPr>
          <w:sz w:val="26"/>
          <w:szCs w:val="26"/>
        </w:rPr>
        <w:t xml:space="preserve">locale posto al piano terra di cambiare la destinazione d’uso </w:t>
      </w:r>
      <w:r w:rsidR="003E1EE2">
        <w:rPr>
          <w:sz w:val="26"/>
          <w:szCs w:val="26"/>
        </w:rPr>
        <w:t>per ricavarne un’abitazione</w:t>
      </w:r>
      <w:r w:rsidR="00F73C58">
        <w:rPr>
          <w:sz w:val="26"/>
          <w:szCs w:val="26"/>
        </w:rPr>
        <w:t xml:space="preserve">. </w:t>
      </w:r>
      <w:r w:rsidR="00F84346">
        <w:rPr>
          <w:sz w:val="26"/>
          <w:szCs w:val="26"/>
        </w:rPr>
        <w:t xml:space="preserve">Si tratta di una misura che è stata sollecitata in particolare dai piccoli Comuni, si pensi al caso dei borghi storici che, per evitare lo spopolamento dei centri storici, hanno l’esigenza di valorizzare il tessuto urbano e individuare misure che incentivino l’insediamento di nuovi nuclei familiari o realtà artigianali o commerciali. </w:t>
      </w:r>
    </w:p>
    <w:p w14:paraId="72029E18" w14:textId="15E739D7" w:rsidR="002C035F" w:rsidRDefault="00F84346" w:rsidP="00F843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Resta peraltro, anche in tale ipotesi, la possibilità per i Comuni di vincolare il cambio di destinazione d’uso al rispetto di “specifiche condizioni”, perché ovviamente bisogna tenere conto degli effetti che la misura può produrre nei diversi contesti urbani e garantire che la medesima sia utilizzata per obiettivi di riqualificazione dei centri abitati, non certo per alimentare degrado o perdita di valore identitario. </w:t>
      </w:r>
    </w:p>
    <w:p w14:paraId="2270CE96" w14:textId="77777777" w:rsidR="00F84346" w:rsidRDefault="00F84346" w:rsidP="00F84346">
      <w:pPr>
        <w:jc w:val="both"/>
        <w:rPr>
          <w:sz w:val="26"/>
          <w:szCs w:val="26"/>
        </w:rPr>
      </w:pPr>
    </w:p>
    <w:p w14:paraId="369E1A23" w14:textId="77777777" w:rsidR="00E920F5" w:rsidRDefault="00E920F5" w:rsidP="00E920F5">
      <w:pPr>
        <w:pStyle w:val="Paragrafoelenco"/>
        <w:numPr>
          <w:ilvl w:val="0"/>
          <w:numId w:val="1"/>
        </w:numPr>
        <w:rPr>
          <w:b/>
          <w:bCs/>
          <w:smallCaps/>
          <w:sz w:val="26"/>
          <w:szCs w:val="26"/>
        </w:rPr>
      </w:pPr>
      <w:r w:rsidRPr="00E06E11">
        <w:rPr>
          <w:b/>
          <w:bCs/>
          <w:smallCaps/>
          <w:sz w:val="26"/>
          <w:szCs w:val="26"/>
        </w:rPr>
        <w:t>Tolleranze</w:t>
      </w:r>
    </w:p>
    <w:p w14:paraId="6A5D835C" w14:textId="2268604A" w:rsidR="00E920F5" w:rsidRDefault="00E920F5" w:rsidP="00E920F5">
      <w:pPr>
        <w:jc w:val="both"/>
        <w:rPr>
          <w:sz w:val="26"/>
          <w:szCs w:val="26"/>
        </w:rPr>
      </w:pPr>
      <w:r>
        <w:rPr>
          <w:sz w:val="26"/>
          <w:szCs w:val="26"/>
        </w:rPr>
        <w:t>Con il decreto Salva Casa abbiamo introdotto modifiche significative in materia di tolleranze costruttive ed esecutive, assicurando ai cittadini</w:t>
      </w:r>
      <w:r w:rsidR="003E1EE2">
        <w:rPr>
          <w:sz w:val="26"/>
          <w:szCs w:val="26"/>
        </w:rPr>
        <w:t>,</w:t>
      </w:r>
      <w:r>
        <w:rPr>
          <w:sz w:val="26"/>
          <w:szCs w:val="26"/>
        </w:rPr>
        <w:t xml:space="preserve"> che avevano già realizzato interventi nella propria casa</w:t>
      </w:r>
      <w:r w:rsidR="003E1EE2">
        <w:rPr>
          <w:sz w:val="26"/>
          <w:szCs w:val="26"/>
        </w:rPr>
        <w:t>,</w:t>
      </w:r>
      <w:r>
        <w:rPr>
          <w:sz w:val="26"/>
          <w:szCs w:val="26"/>
        </w:rPr>
        <w:t xml:space="preserve"> una </w:t>
      </w:r>
      <w:r w:rsidRPr="00204D55">
        <w:rPr>
          <w:b/>
          <w:bCs/>
          <w:sz w:val="26"/>
          <w:szCs w:val="26"/>
        </w:rPr>
        <w:t>normativa più elastica e rispondente alle esigenze concrete</w:t>
      </w:r>
      <w:r>
        <w:rPr>
          <w:sz w:val="26"/>
          <w:szCs w:val="26"/>
        </w:rPr>
        <w:t xml:space="preserve">. </w:t>
      </w:r>
    </w:p>
    <w:p w14:paraId="208547AD" w14:textId="7253A2DB" w:rsidR="00E920F5" w:rsidRDefault="00E920F5" w:rsidP="00E920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Partendo dalle novità già introdotte, intendiamo estendere tali semplificazioni anche per tutti quegli immobili ed interventi che saranno realizzati </w:t>
      </w:r>
      <w:r w:rsidRPr="00204D55">
        <w:rPr>
          <w:b/>
          <w:bCs/>
          <w:sz w:val="26"/>
          <w:szCs w:val="26"/>
        </w:rPr>
        <w:t>in futuro</w:t>
      </w:r>
      <w:r>
        <w:rPr>
          <w:sz w:val="26"/>
          <w:szCs w:val="26"/>
        </w:rPr>
        <w:t>. Questo per garantire una uniformità della disciplina in materia di tolleranze e un trattamento uniforme per tutti gli interventi edilizi</w:t>
      </w:r>
      <w:r w:rsidR="00F84346">
        <w:rPr>
          <w:sz w:val="26"/>
          <w:szCs w:val="26"/>
        </w:rPr>
        <w:t xml:space="preserve">. </w:t>
      </w:r>
    </w:p>
    <w:p w14:paraId="281369D9" w14:textId="77777777" w:rsidR="00F84346" w:rsidRPr="005B31A0" w:rsidRDefault="00F84346" w:rsidP="00E920F5">
      <w:pPr>
        <w:jc w:val="both"/>
        <w:rPr>
          <w:sz w:val="26"/>
          <w:szCs w:val="26"/>
        </w:rPr>
      </w:pPr>
    </w:p>
    <w:p w14:paraId="1E2F74DE" w14:textId="3468DD6F" w:rsidR="00A16F1F" w:rsidRPr="007E5FBF" w:rsidRDefault="002A4FF7" w:rsidP="007E5FBF">
      <w:pPr>
        <w:pStyle w:val="Paragrafoelenco"/>
        <w:numPr>
          <w:ilvl w:val="0"/>
          <w:numId w:val="1"/>
        </w:numPr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t xml:space="preserve">Verifica in loco dei lavori </w:t>
      </w:r>
    </w:p>
    <w:p w14:paraId="56509969" w14:textId="17D5AF54" w:rsidR="007D0D99" w:rsidRDefault="007D0D99" w:rsidP="00B433EB">
      <w:pPr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B433EB">
        <w:rPr>
          <w:sz w:val="26"/>
          <w:szCs w:val="26"/>
        </w:rPr>
        <w:t xml:space="preserve">er garantire </w:t>
      </w:r>
      <w:r>
        <w:rPr>
          <w:sz w:val="26"/>
          <w:szCs w:val="26"/>
        </w:rPr>
        <w:t>il legittimo affidamento</w:t>
      </w:r>
      <w:r w:rsidR="00B433EB">
        <w:rPr>
          <w:sz w:val="26"/>
          <w:szCs w:val="26"/>
        </w:rPr>
        <w:t xml:space="preserve"> dei cittadini</w:t>
      </w:r>
      <w:r w:rsidR="008227EF">
        <w:rPr>
          <w:sz w:val="26"/>
          <w:szCs w:val="26"/>
        </w:rPr>
        <w:t xml:space="preserve"> nei confronti dell’operato della pubblica amministrazione,</w:t>
      </w:r>
      <w:r w:rsidR="00B433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è importante che se ho eseguito i lavori </w:t>
      </w:r>
      <w:r w:rsidR="00D97226">
        <w:rPr>
          <w:sz w:val="26"/>
          <w:szCs w:val="26"/>
        </w:rPr>
        <w:t>e</w:t>
      </w:r>
      <w:r w:rsidR="008227EF">
        <w:rPr>
          <w:sz w:val="26"/>
          <w:szCs w:val="26"/>
        </w:rPr>
        <w:t>,</w:t>
      </w:r>
      <w:r w:rsidR="00D97226">
        <w:rPr>
          <w:sz w:val="26"/>
          <w:szCs w:val="26"/>
        </w:rPr>
        <w:t xml:space="preserve"> alla fine di questi</w:t>
      </w:r>
      <w:r w:rsidR="008227EF">
        <w:rPr>
          <w:sz w:val="26"/>
          <w:szCs w:val="26"/>
        </w:rPr>
        <w:t>,</w:t>
      </w:r>
      <w:r w:rsidR="00D97226">
        <w:rPr>
          <w:sz w:val="26"/>
          <w:szCs w:val="26"/>
        </w:rPr>
        <w:t xml:space="preserve"> </w:t>
      </w:r>
      <w:r w:rsidR="00691F44">
        <w:rPr>
          <w:sz w:val="26"/>
          <w:szCs w:val="26"/>
        </w:rPr>
        <w:t xml:space="preserve">ho ottenuto un </w:t>
      </w:r>
      <w:r w:rsidR="008F1F87">
        <w:rPr>
          <w:sz w:val="26"/>
          <w:szCs w:val="26"/>
        </w:rPr>
        <w:t xml:space="preserve">certificato </w:t>
      </w:r>
      <w:r w:rsidR="00F84346">
        <w:rPr>
          <w:sz w:val="26"/>
          <w:szCs w:val="26"/>
        </w:rPr>
        <w:t xml:space="preserve">di agibilità/abitabilità </w:t>
      </w:r>
      <w:r w:rsidR="008F1F87">
        <w:rPr>
          <w:sz w:val="26"/>
          <w:szCs w:val="26"/>
        </w:rPr>
        <w:t xml:space="preserve">da </w:t>
      </w:r>
      <w:r w:rsidR="00D97226">
        <w:rPr>
          <w:sz w:val="26"/>
          <w:szCs w:val="26"/>
        </w:rPr>
        <w:t xml:space="preserve">un tecnico del comune o della ASL </w:t>
      </w:r>
      <w:r w:rsidR="008F1F87">
        <w:rPr>
          <w:sz w:val="26"/>
          <w:szCs w:val="26"/>
        </w:rPr>
        <w:t xml:space="preserve">che </w:t>
      </w:r>
      <w:r w:rsidR="00D97226">
        <w:rPr>
          <w:sz w:val="26"/>
          <w:szCs w:val="26"/>
        </w:rPr>
        <w:t>ha effettuato un sopralluogo senza rilevare difformità</w:t>
      </w:r>
      <w:r w:rsidR="002448FF">
        <w:rPr>
          <w:sz w:val="26"/>
          <w:szCs w:val="26"/>
        </w:rPr>
        <w:t>,</w:t>
      </w:r>
      <w:r w:rsidR="00D97226">
        <w:rPr>
          <w:sz w:val="26"/>
          <w:szCs w:val="26"/>
        </w:rPr>
        <w:t xml:space="preserve"> </w:t>
      </w:r>
      <w:r w:rsidR="00D7515E">
        <w:rPr>
          <w:sz w:val="26"/>
          <w:szCs w:val="26"/>
        </w:rPr>
        <w:t xml:space="preserve">nessuno </w:t>
      </w:r>
      <w:r w:rsidR="00B54961">
        <w:rPr>
          <w:sz w:val="26"/>
          <w:szCs w:val="26"/>
        </w:rPr>
        <w:t>potrà</w:t>
      </w:r>
      <w:r w:rsidR="002448FF">
        <w:rPr>
          <w:sz w:val="26"/>
          <w:szCs w:val="26"/>
        </w:rPr>
        <w:t xml:space="preserve"> </w:t>
      </w:r>
      <w:r w:rsidR="00D7515E">
        <w:rPr>
          <w:sz w:val="26"/>
          <w:szCs w:val="26"/>
        </w:rPr>
        <w:t>dir</w:t>
      </w:r>
      <w:r w:rsidR="008F1F87">
        <w:rPr>
          <w:sz w:val="26"/>
          <w:szCs w:val="26"/>
        </w:rPr>
        <w:t>mi,</w:t>
      </w:r>
      <w:r w:rsidR="00D7515E">
        <w:rPr>
          <w:sz w:val="26"/>
          <w:szCs w:val="26"/>
        </w:rPr>
        <w:t xml:space="preserve"> </w:t>
      </w:r>
      <w:r w:rsidR="008F1F87">
        <w:rPr>
          <w:sz w:val="26"/>
          <w:szCs w:val="26"/>
        </w:rPr>
        <w:t xml:space="preserve">in un secondo momento, </w:t>
      </w:r>
      <w:r w:rsidR="00D7515E">
        <w:rPr>
          <w:sz w:val="26"/>
          <w:szCs w:val="26"/>
        </w:rPr>
        <w:t xml:space="preserve">che il mio immobile non è conforme. </w:t>
      </w:r>
    </w:p>
    <w:p w14:paraId="6B64440B" w14:textId="21B85B1C" w:rsidR="00B54961" w:rsidRDefault="00B6637C" w:rsidP="00B433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Proprio per questo abbiamo immaginato una soluzione che tuteli i proprietari di casa </w:t>
      </w:r>
      <w:r w:rsidR="002D0E1C">
        <w:rPr>
          <w:sz w:val="26"/>
          <w:szCs w:val="26"/>
        </w:rPr>
        <w:t>che giustamente ripongono la propria fiducia nell’operato dell</w:t>
      </w:r>
      <w:r w:rsidR="006E30BC">
        <w:rPr>
          <w:sz w:val="26"/>
          <w:szCs w:val="26"/>
        </w:rPr>
        <w:t xml:space="preserve">a pubblica </w:t>
      </w:r>
      <w:r w:rsidR="002D0E1C">
        <w:rPr>
          <w:sz w:val="26"/>
          <w:szCs w:val="26"/>
        </w:rPr>
        <w:t xml:space="preserve">amministrazione. </w:t>
      </w:r>
    </w:p>
    <w:p w14:paraId="4014B838" w14:textId="77777777" w:rsidR="00F84346" w:rsidRDefault="00F84346" w:rsidP="00B433EB">
      <w:pPr>
        <w:jc w:val="both"/>
        <w:rPr>
          <w:sz w:val="26"/>
          <w:szCs w:val="26"/>
        </w:rPr>
      </w:pPr>
    </w:p>
    <w:p w14:paraId="493B8388" w14:textId="2FE84CC1" w:rsidR="00A16F1F" w:rsidRPr="002A4FF7" w:rsidRDefault="00BB0C2C" w:rsidP="002A4FF7">
      <w:pPr>
        <w:pStyle w:val="Paragrafoelenco"/>
        <w:numPr>
          <w:ilvl w:val="0"/>
          <w:numId w:val="1"/>
        </w:numPr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t xml:space="preserve">Interventi </w:t>
      </w:r>
      <w:r w:rsidR="002A4FF7">
        <w:rPr>
          <w:b/>
          <w:bCs/>
          <w:smallCaps/>
          <w:sz w:val="26"/>
          <w:szCs w:val="26"/>
        </w:rPr>
        <w:t xml:space="preserve">ante </w:t>
      </w:r>
      <w:r>
        <w:rPr>
          <w:b/>
          <w:bCs/>
          <w:smallCaps/>
          <w:sz w:val="26"/>
          <w:szCs w:val="26"/>
        </w:rPr>
        <w:t>’</w:t>
      </w:r>
      <w:r w:rsidR="00A16F1F" w:rsidRPr="002A4FF7">
        <w:rPr>
          <w:b/>
          <w:bCs/>
          <w:smallCaps/>
          <w:sz w:val="26"/>
          <w:szCs w:val="26"/>
        </w:rPr>
        <w:t>77</w:t>
      </w:r>
      <w:r>
        <w:rPr>
          <w:b/>
          <w:bCs/>
          <w:smallCaps/>
          <w:sz w:val="26"/>
          <w:szCs w:val="26"/>
        </w:rPr>
        <w:t xml:space="preserve"> (L. Bucalossi)</w:t>
      </w:r>
    </w:p>
    <w:p w14:paraId="156F2708" w14:textId="77777777" w:rsidR="00571342" w:rsidRDefault="005E46CF" w:rsidP="007E3A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Vogliamo, inoltre, proporre semplificazioni </w:t>
      </w:r>
      <w:r w:rsidR="00E54B52">
        <w:rPr>
          <w:sz w:val="26"/>
          <w:szCs w:val="26"/>
        </w:rPr>
        <w:t>sugli interventi realizzati prima del 1977 (Legge Bucalossi)</w:t>
      </w:r>
      <w:r w:rsidR="00D46B01">
        <w:rPr>
          <w:sz w:val="26"/>
          <w:szCs w:val="26"/>
        </w:rPr>
        <w:t xml:space="preserve">. </w:t>
      </w:r>
    </w:p>
    <w:p w14:paraId="0FC02C7C" w14:textId="75EC1415" w:rsidR="002448FF" w:rsidRDefault="00D46B01" w:rsidP="007E3AAB">
      <w:pPr>
        <w:jc w:val="both"/>
        <w:rPr>
          <w:sz w:val="26"/>
          <w:szCs w:val="26"/>
        </w:rPr>
      </w:pPr>
      <w:r>
        <w:rPr>
          <w:sz w:val="26"/>
          <w:szCs w:val="26"/>
        </w:rPr>
        <w:t>Parliamo di interventi che risalgono a mezzo secolo fa e che</w:t>
      </w:r>
      <w:r w:rsidR="002B33CD">
        <w:rPr>
          <w:sz w:val="26"/>
          <w:szCs w:val="26"/>
        </w:rPr>
        <w:t>,</w:t>
      </w:r>
      <w:r>
        <w:rPr>
          <w:sz w:val="26"/>
          <w:szCs w:val="26"/>
        </w:rPr>
        <w:t xml:space="preserve"> per difficoltà </w:t>
      </w:r>
      <w:r w:rsidR="00A378FF">
        <w:rPr>
          <w:sz w:val="26"/>
          <w:szCs w:val="26"/>
        </w:rPr>
        <w:t>da parte dei cittadini di reperire la documentazione</w:t>
      </w:r>
      <w:r w:rsidR="002B33CD">
        <w:rPr>
          <w:sz w:val="26"/>
          <w:szCs w:val="26"/>
        </w:rPr>
        <w:t>,</w:t>
      </w:r>
      <w:r w:rsidR="00A378FF">
        <w:rPr>
          <w:sz w:val="26"/>
          <w:szCs w:val="26"/>
        </w:rPr>
        <w:t xml:space="preserve"> </w:t>
      </w:r>
      <w:r w:rsidR="007E3AAB">
        <w:rPr>
          <w:sz w:val="26"/>
          <w:szCs w:val="26"/>
        </w:rPr>
        <w:t xml:space="preserve">non si </w:t>
      </w:r>
      <w:r w:rsidR="002B33CD">
        <w:rPr>
          <w:sz w:val="26"/>
          <w:szCs w:val="26"/>
        </w:rPr>
        <w:t xml:space="preserve">riescono </w:t>
      </w:r>
      <w:r w:rsidR="007E3AAB">
        <w:rPr>
          <w:sz w:val="26"/>
          <w:szCs w:val="26"/>
        </w:rPr>
        <w:t>a regolarizzar</w:t>
      </w:r>
      <w:r w:rsidR="002B33CD">
        <w:rPr>
          <w:sz w:val="26"/>
          <w:szCs w:val="26"/>
        </w:rPr>
        <w:t>e. Anche in questo caso</w:t>
      </w:r>
      <w:r w:rsidR="007E3AAB">
        <w:rPr>
          <w:sz w:val="26"/>
          <w:szCs w:val="26"/>
        </w:rPr>
        <w:t xml:space="preserve">, </w:t>
      </w:r>
      <w:r w:rsidR="00DC1534">
        <w:rPr>
          <w:sz w:val="26"/>
          <w:szCs w:val="26"/>
        </w:rPr>
        <w:t xml:space="preserve">ne deriverebbe </w:t>
      </w:r>
      <w:r w:rsidR="007E3AAB">
        <w:rPr>
          <w:sz w:val="26"/>
          <w:szCs w:val="26"/>
        </w:rPr>
        <w:t>un</w:t>
      </w:r>
      <w:r w:rsidR="00DC1534">
        <w:rPr>
          <w:sz w:val="26"/>
          <w:szCs w:val="26"/>
        </w:rPr>
        <w:t>o s</w:t>
      </w:r>
      <w:r w:rsidR="007E3AAB">
        <w:rPr>
          <w:sz w:val="26"/>
          <w:szCs w:val="26"/>
        </w:rPr>
        <w:t xml:space="preserve">blocco del mercato immobiliare e del patrimonio delle famiglie. </w:t>
      </w:r>
    </w:p>
    <w:p w14:paraId="20F015FD" w14:textId="26EEEDE3" w:rsidR="00F84346" w:rsidRDefault="00F84346" w:rsidP="007E3A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Proporremo pertanto per le varianti realizzate in sede di realizzazione degli immobili ante ’77 forme semplificate di regolarizzazione delle parziali difformità presenti. </w:t>
      </w:r>
    </w:p>
    <w:p w14:paraId="35E42834" w14:textId="77777777" w:rsidR="00F84346" w:rsidRDefault="00F84346" w:rsidP="007E3AAB">
      <w:pPr>
        <w:jc w:val="both"/>
        <w:rPr>
          <w:sz w:val="26"/>
          <w:szCs w:val="26"/>
        </w:rPr>
      </w:pPr>
    </w:p>
    <w:p w14:paraId="2C48419E" w14:textId="051C12DC" w:rsidR="00A16F1F" w:rsidRPr="00C96914" w:rsidRDefault="00DC1534" w:rsidP="00C96914">
      <w:pPr>
        <w:pStyle w:val="Paragrafoelenco"/>
        <w:numPr>
          <w:ilvl w:val="0"/>
          <w:numId w:val="1"/>
        </w:numPr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t>Semplificazione dell’iter per regolarizzare le parziali difformità</w:t>
      </w:r>
    </w:p>
    <w:p w14:paraId="1AE85C67" w14:textId="77777777" w:rsidR="00F84346" w:rsidRDefault="007A2C4D" w:rsidP="00390F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Vogliamo </w:t>
      </w:r>
      <w:r w:rsidR="00482A99">
        <w:rPr>
          <w:sz w:val="26"/>
          <w:szCs w:val="26"/>
        </w:rPr>
        <w:t>apportare un’</w:t>
      </w:r>
      <w:r w:rsidR="002D7C96">
        <w:rPr>
          <w:sz w:val="26"/>
          <w:szCs w:val="26"/>
        </w:rPr>
        <w:t>ulteriore</w:t>
      </w:r>
      <w:r w:rsidR="00482A99">
        <w:rPr>
          <w:sz w:val="26"/>
          <w:szCs w:val="26"/>
        </w:rPr>
        <w:t xml:space="preserve"> semplificazione </w:t>
      </w:r>
      <w:r w:rsidR="002D7C96">
        <w:rPr>
          <w:sz w:val="26"/>
          <w:szCs w:val="26"/>
        </w:rPr>
        <w:t xml:space="preserve">per tutte quelle famiglie che hanno immobili con </w:t>
      </w:r>
      <w:r w:rsidR="002D7C96" w:rsidRPr="006437AF">
        <w:rPr>
          <w:b/>
          <w:bCs/>
          <w:sz w:val="26"/>
          <w:szCs w:val="26"/>
        </w:rPr>
        <w:t>parziali difformità</w:t>
      </w:r>
      <w:r w:rsidR="002D7C96">
        <w:rPr>
          <w:sz w:val="26"/>
          <w:szCs w:val="26"/>
        </w:rPr>
        <w:t xml:space="preserve">. </w:t>
      </w:r>
    </w:p>
    <w:p w14:paraId="0AA61086" w14:textId="6504BCDA" w:rsidR="00634F5B" w:rsidRDefault="00F84346" w:rsidP="00390F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Decreto Salva-Casa, per evitare che </w:t>
      </w:r>
      <w:r w:rsidR="00634F5B">
        <w:rPr>
          <w:sz w:val="26"/>
          <w:szCs w:val="26"/>
        </w:rPr>
        <w:t xml:space="preserve">il Comune </w:t>
      </w:r>
      <w:r>
        <w:rPr>
          <w:sz w:val="26"/>
          <w:szCs w:val="26"/>
        </w:rPr>
        <w:t xml:space="preserve">possa </w:t>
      </w:r>
      <w:r w:rsidR="00634F5B">
        <w:rPr>
          <w:sz w:val="26"/>
          <w:szCs w:val="26"/>
        </w:rPr>
        <w:t>semplicemente</w:t>
      </w:r>
      <w:r>
        <w:rPr>
          <w:sz w:val="26"/>
          <w:szCs w:val="26"/>
        </w:rPr>
        <w:t xml:space="preserve"> negare un permesso di costruire o una Scia in sanatoria, p</w:t>
      </w:r>
      <w:r w:rsidR="00634F5B">
        <w:rPr>
          <w:sz w:val="26"/>
          <w:szCs w:val="26"/>
        </w:rPr>
        <w:t xml:space="preserve">revede che la pubblica amministrazione </w:t>
      </w:r>
      <w:r w:rsidR="00DE0B40">
        <w:rPr>
          <w:sz w:val="26"/>
          <w:szCs w:val="26"/>
        </w:rPr>
        <w:t xml:space="preserve">possa </w:t>
      </w:r>
      <w:r w:rsidR="00634F5B">
        <w:rPr>
          <w:sz w:val="26"/>
          <w:szCs w:val="26"/>
        </w:rPr>
        <w:t>indicare eventuali interventi correttivi sull’immobil</w:t>
      </w:r>
      <w:r w:rsidR="00DE0B40">
        <w:rPr>
          <w:sz w:val="26"/>
          <w:szCs w:val="26"/>
        </w:rPr>
        <w:t>e</w:t>
      </w:r>
      <w:r w:rsidR="00634F5B">
        <w:rPr>
          <w:sz w:val="26"/>
          <w:szCs w:val="26"/>
        </w:rPr>
        <w:t xml:space="preserve"> che il privato deve realizzare ai fini della regolarizzazione. </w:t>
      </w:r>
    </w:p>
    <w:p w14:paraId="03966C03" w14:textId="04532356" w:rsidR="00BB0C2C" w:rsidRDefault="00634F5B" w:rsidP="00390F36">
      <w:pPr>
        <w:jc w:val="both"/>
        <w:rPr>
          <w:sz w:val="26"/>
          <w:szCs w:val="26"/>
        </w:rPr>
      </w:pPr>
      <w:r>
        <w:rPr>
          <w:sz w:val="26"/>
          <w:szCs w:val="26"/>
        </w:rPr>
        <w:t>Per evitare che questo strumento possa surrettiziamente reintrodurre un vincolo di doppia conformità</w:t>
      </w:r>
      <w:r w:rsidR="002D7C96">
        <w:rPr>
          <w:sz w:val="26"/>
          <w:szCs w:val="26"/>
        </w:rPr>
        <w:t xml:space="preserve">, </w:t>
      </w:r>
      <w:r w:rsidR="000125FA">
        <w:rPr>
          <w:sz w:val="26"/>
          <w:szCs w:val="26"/>
        </w:rPr>
        <w:t xml:space="preserve">ci sembra opportuno limitare l’entità (e quindi l’importo) dei lavori che </w:t>
      </w:r>
      <w:r w:rsidR="006437AF">
        <w:rPr>
          <w:sz w:val="26"/>
          <w:szCs w:val="26"/>
        </w:rPr>
        <w:t xml:space="preserve">possono essere </w:t>
      </w:r>
      <w:r w:rsidR="000125FA">
        <w:rPr>
          <w:sz w:val="26"/>
          <w:szCs w:val="26"/>
        </w:rPr>
        <w:t xml:space="preserve">richiesti ai cittadini per regolarizzare </w:t>
      </w:r>
      <w:r w:rsidR="00390F36">
        <w:rPr>
          <w:sz w:val="26"/>
          <w:szCs w:val="26"/>
        </w:rPr>
        <w:t xml:space="preserve">il proprio immobile, circoscrivendoli </w:t>
      </w:r>
      <w:r w:rsidR="006437AF">
        <w:rPr>
          <w:sz w:val="26"/>
          <w:szCs w:val="26"/>
        </w:rPr>
        <w:t xml:space="preserve">solo </w:t>
      </w:r>
      <w:r w:rsidR="00390F36">
        <w:rPr>
          <w:sz w:val="26"/>
          <w:szCs w:val="26"/>
        </w:rPr>
        <w:t xml:space="preserve">a quelli che sono necessari e imprescindibili per la </w:t>
      </w:r>
      <w:r w:rsidR="00390F36" w:rsidRPr="006437AF">
        <w:rPr>
          <w:b/>
          <w:bCs/>
          <w:sz w:val="26"/>
          <w:szCs w:val="26"/>
        </w:rPr>
        <w:t>sicurezza</w:t>
      </w:r>
      <w:r w:rsidR="00390F36">
        <w:rPr>
          <w:sz w:val="26"/>
          <w:szCs w:val="26"/>
        </w:rPr>
        <w:t xml:space="preserve">.  </w:t>
      </w:r>
    </w:p>
    <w:p w14:paraId="3CE62549" w14:textId="77777777" w:rsidR="00634F5B" w:rsidRDefault="00634F5B" w:rsidP="00390F36">
      <w:pPr>
        <w:jc w:val="both"/>
        <w:rPr>
          <w:sz w:val="26"/>
          <w:szCs w:val="26"/>
        </w:rPr>
      </w:pPr>
    </w:p>
    <w:p w14:paraId="228AA0E1" w14:textId="77777777" w:rsidR="00634F5B" w:rsidRDefault="00634F5B" w:rsidP="00390F36">
      <w:pPr>
        <w:jc w:val="both"/>
        <w:rPr>
          <w:sz w:val="26"/>
          <w:szCs w:val="26"/>
        </w:rPr>
      </w:pPr>
    </w:p>
    <w:p w14:paraId="0B529BD6" w14:textId="77777777" w:rsidR="00634F5B" w:rsidRDefault="00634F5B" w:rsidP="00390F36">
      <w:pPr>
        <w:jc w:val="both"/>
        <w:rPr>
          <w:sz w:val="26"/>
          <w:szCs w:val="26"/>
        </w:rPr>
      </w:pPr>
    </w:p>
    <w:p w14:paraId="69DCDDB0" w14:textId="13931815" w:rsidR="00A16F1F" w:rsidRDefault="00A16F1F" w:rsidP="008F1F87">
      <w:pPr>
        <w:pStyle w:val="Paragrafoelenco"/>
        <w:numPr>
          <w:ilvl w:val="0"/>
          <w:numId w:val="1"/>
        </w:numPr>
        <w:rPr>
          <w:b/>
          <w:bCs/>
          <w:sz w:val="26"/>
          <w:szCs w:val="26"/>
        </w:rPr>
      </w:pPr>
      <w:r w:rsidRPr="008F1F87">
        <w:rPr>
          <w:b/>
          <w:bCs/>
          <w:sz w:val="26"/>
          <w:szCs w:val="26"/>
        </w:rPr>
        <w:t xml:space="preserve">Potere sostituivo </w:t>
      </w:r>
      <w:r w:rsidR="008F1F87">
        <w:rPr>
          <w:b/>
          <w:bCs/>
          <w:sz w:val="26"/>
          <w:szCs w:val="26"/>
        </w:rPr>
        <w:t>R</w:t>
      </w:r>
      <w:r w:rsidRPr="008F1F87">
        <w:rPr>
          <w:b/>
          <w:bCs/>
          <w:sz w:val="26"/>
          <w:szCs w:val="26"/>
        </w:rPr>
        <w:t xml:space="preserve">egioni </w:t>
      </w:r>
    </w:p>
    <w:p w14:paraId="28F3CDD8" w14:textId="32D2B2E5" w:rsidR="008F1F87" w:rsidRPr="00CD0938" w:rsidRDefault="008F1F87" w:rsidP="00CD0938">
      <w:pPr>
        <w:jc w:val="both"/>
        <w:rPr>
          <w:sz w:val="26"/>
          <w:szCs w:val="26"/>
        </w:rPr>
      </w:pPr>
      <w:r w:rsidRPr="00CD0938">
        <w:rPr>
          <w:sz w:val="26"/>
          <w:szCs w:val="26"/>
        </w:rPr>
        <w:t xml:space="preserve">Pensate che dopo 10 anni dal rilascio del titolo edilizio, a normativa vigente, la Regione potrebbe ancora annullare il permesso di costruire, sostituendosi al comune. </w:t>
      </w:r>
    </w:p>
    <w:p w14:paraId="0A4348C9" w14:textId="079A4FF7" w:rsidR="008F1F87" w:rsidRDefault="00E145C6" w:rsidP="004A417F">
      <w:pPr>
        <w:jc w:val="both"/>
        <w:rPr>
          <w:sz w:val="26"/>
          <w:szCs w:val="26"/>
        </w:rPr>
      </w:pPr>
      <w:r>
        <w:rPr>
          <w:sz w:val="26"/>
          <w:szCs w:val="26"/>
        </w:rPr>
        <w:t>Quindi, s</w:t>
      </w:r>
      <w:r w:rsidR="008F1F87">
        <w:rPr>
          <w:sz w:val="26"/>
          <w:szCs w:val="26"/>
        </w:rPr>
        <w:t xml:space="preserve">empre nell’ottica di garantire il legittimo affidamento dei cittadini, </w:t>
      </w:r>
      <w:r w:rsidR="004A417F">
        <w:rPr>
          <w:sz w:val="26"/>
          <w:szCs w:val="26"/>
        </w:rPr>
        <w:t>ci sembra una proposta di buon senso ridurre le tempistiche per l’esercizio di questo potere sostitutivo</w:t>
      </w:r>
      <w:r w:rsidR="006437AF">
        <w:rPr>
          <w:sz w:val="26"/>
          <w:szCs w:val="26"/>
        </w:rPr>
        <w:t>, anche al fine di</w:t>
      </w:r>
      <w:r w:rsidR="002A4A92">
        <w:rPr>
          <w:sz w:val="26"/>
          <w:szCs w:val="26"/>
        </w:rPr>
        <w:t xml:space="preserve"> assicurare la certezza dei diritti delle famiglie che hanno già ricevuto un titolo abilitativo da parte del comune.</w:t>
      </w:r>
    </w:p>
    <w:p w14:paraId="24C79B2E" w14:textId="77777777" w:rsidR="00634F5B" w:rsidRPr="008F1F87" w:rsidRDefault="00634F5B" w:rsidP="004A417F">
      <w:pPr>
        <w:jc w:val="both"/>
        <w:rPr>
          <w:sz w:val="26"/>
          <w:szCs w:val="26"/>
        </w:rPr>
      </w:pPr>
    </w:p>
    <w:p w14:paraId="31CC6BCC" w14:textId="7F3A1D03" w:rsidR="008333F9" w:rsidRPr="00B11C23" w:rsidRDefault="008333F9" w:rsidP="00B11C23">
      <w:pPr>
        <w:pStyle w:val="Paragrafoelenco"/>
        <w:numPr>
          <w:ilvl w:val="0"/>
          <w:numId w:val="1"/>
        </w:numPr>
        <w:rPr>
          <w:b/>
          <w:bCs/>
          <w:sz w:val="26"/>
          <w:szCs w:val="26"/>
        </w:rPr>
      </w:pPr>
      <w:r w:rsidRPr="00B11C23">
        <w:rPr>
          <w:b/>
          <w:bCs/>
          <w:sz w:val="26"/>
          <w:szCs w:val="26"/>
        </w:rPr>
        <w:t>Salva Milano</w:t>
      </w:r>
    </w:p>
    <w:p w14:paraId="06E4563E" w14:textId="77777777" w:rsidR="002E66A4" w:rsidRDefault="00B5291C" w:rsidP="00A442A1">
      <w:pPr>
        <w:jc w:val="both"/>
        <w:rPr>
          <w:sz w:val="26"/>
          <w:szCs w:val="26"/>
        </w:rPr>
      </w:pPr>
      <w:r>
        <w:rPr>
          <w:sz w:val="26"/>
          <w:szCs w:val="26"/>
        </w:rPr>
        <w:t>Infine, una norma molto auspicat</w:t>
      </w:r>
      <w:r w:rsidR="000A3427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0A3427">
        <w:rPr>
          <w:sz w:val="26"/>
          <w:szCs w:val="26"/>
        </w:rPr>
        <w:t>dalle amministrazioni locali</w:t>
      </w:r>
      <w:r w:rsidR="00B11C23">
        <w:rPr>
          <w:sz w:val="26"/>
          <w:szCs w:val="26"/>
        </w:rPr>
        <w:t xml:space="preserve">. </w:t>
      </w:r>
    </w:p>
    <w:p w14:paraId="040C4A8F" w14:textId="2DEC480A" w:rsidR="00A442A1" w:rsidRDefault="002E66A4" w:rsidP="00A442A1">
      <w:pPr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="00B5291C" w:rsidRPr="00B5291C">
        <w:rPr>
          <w:sz w:val="26"/>
          <w:szCs w:val="26"/>
        </w:rPr>
        <w:t>on entr</w:t>
      </w:r>
      <w:r>
        <w:rPr>
          <w:sz w:val="26"/>
          <w:szCs w:val="26"/>
        </w:rPr>
        <w:t>ando</w:t>
      </w:r>
      <w:r w:rsidR="00B5291C" w:rsidRPr="00B5291C">
        <w:rPr>
          <w:sz w:val="26"/>
          <w:szCs w:val="26"/>
        </w:rPr>
        <w:t xml:space="preserve"> nel merito delle inchieste giudiziarie, non </w:t>
      </w:r>
      <w:r w:rsidR="00A442A1">
        <w:rPr>
          <w:sz w:val="26"/>
          <w:szCs w:val="26"/>
        </w:rPr>
        <w:t>possiamo</w:t>
      </w:r>
      <w:r w:rsidR="00305050">
        <w:rPr>
          <w:sz w:val="26"/>
          <w:szCs w:val="26"/>
        </w:rPr>
        <w:t xml:space="preserve"> </w:t>
      </w:r>
      <w:r w:rsidR="00F702F9">
        <w:rPr>
          <w:sz w:val="26"/>
          <w:szCs w:val="26"/>
        </w:rPr>
        <w:t>permetter</w:t>
      </w:r>
      <w:r w:rsidR="00A442A1">
        <w:rPr>
          <w:sz w:val="26"/>
          <w:szCs w:val="26"/>
        </w:rPr>
        <w:t>c</w:t>
      </w:r>
      <w:r w:rsidR="00F702F9">
        <w:rPr>
          <w:sz w:val="26"/>
          <w:szCs w:val="26"/>
        </w:rPr>
        <w:t>i di bloccare</w:t>
      </w:r>
      <w:r w:rsidR="00B5291C" w:rsidRPr="00B5291C">
        <w:rPr>
          <w:sz w:val="26"/>
          <w:szCs w:val="26"/>
        </w:rPr>
        <w:t xml:space="preserve"> le autorizzazioni edilizie, </w:t>
      </w:r>
      <w:r w:rsidR="002E23DB">
        <w:rPr>
          <w:sz w:val="26"/>
          <w:szCs w:val="26"/>
        </w:rPr>
        <w:t xml:space="preserve">arrestando </w:t>
      </w:r>
      <w:r w:rsidR="00B5291C" w:rsidRPr="00B5291C">
        <w:rPr>
          <w:sz w:val="26"/>
          <w:szCs w:val="26"/>
        </w:rPr>
        <w:t xml:space="preserve">lo sviluppo </w:t>
      </w:r>
      <w:r w:rsidR="00A442A1">
        <w:rPr>
          <w:sz w:val="26"/>
          <w:szCs w:val="26"/>
        </w:rPr>
        <w:t>e la crescita delle città</w:t>
      </w:r>
      <w:r w:rsidR="00B5291C" w:rsidRPr="00B5291C">
        <w:rPr>
          <w:sz w:val="26"/>
          <w:szCs w:val="26"/>
        </w:rPr>
        <w:t>.</w:t>
      </w:r>
      <w:r w:rsidR="00646348">
        <w:rPr>
          <w:sz w:val="26"/>
          <w:szCs w:val="26"/>
        </w:rPr>
        <w:t xml:space="preserve"> </w:t>
      </w:r>
    </w:p>
    <w:p w14:paraId="6B478D3A" w14:textId="36841451" w:rsidR="002A4A92" w:rsidRDefault="00646348" w:rsidP="00A442A1">
      <w:pPr>
        <w:jc w:val="both"/>
        <w:rPr>
          <w:sz w:val="26"/>
          <w:szCs w:val="26"/>
        </w:rPr>
      </w:pPr>
      <w:r w:rsidRPr="00646348">
        <w:rPr>
          <w:sz w:val="26"/>
          <w:szCs w:val="26"/>
        </w:rPr>
        <w:t>Andiamo a fare un intervento per aiutare le centinaia di famiglie che vivono oggi in palazzi che non possono essere abbattuti.</w:t>
      </w:r>
      <w:r w:rsidR="002A4A92" w:rsidRPr="002A4A92">
        <w:rPr>
          <w:sz w:val="26"/>
          <w:szCs w:val="26"/>
        </w:rPr>
        <w:t xml:space="preserve"> </w:t>
      </w:r>
    </w:p>
    <w:p w14:paraId="19D53283" w14:textId="7117BDB8" w:rsidR="002A4A92" w:rsidRDefault="002A4A92" w:rsidP="00A442A1">
      <w:pPr>
        <w:jc w:val="both"/>
        <w:rPr>
          <w:sz w:val="26"/>
          <w:szCs w:val="26"/>
        </w:rPr>
      </w:pPr>
      <w:r>
        <w:rPr>
          <w:sz w:val="26"/>
          <w:szCs w:val="26"/>
        </w:rPr>
        <w:t>L’intento è quello di</w:t>
      </w:r>
      <w:r w:rsidRPr="00AD5329">
        <w:rPr>
          <w:sz w:val="26"/>
          <w:szCs w:val="26"/>
        </w:rPr>
        <w:t xml:space="preserve"> trovare soluzioni </w:t>
      </w:r>
      <w:r w:rsidR="006E30BC">
        <w:rPr>
          <w:sz w:val="26"/>
          <w:szCs w:val="26"/>
        </w:rPr>
        <w:t>a</w:t>
      </w:r>
      <w:r w:rsidR="00634F5B">
        <w:rPr>
          <w:sz w:val="26"/>
          <w:szCs w:val="26"/>
        </w:rPr>
        <w:t>l</w:t>
      </w:r>
      <w:r w:rsidRPr="00AD5329">
        <w:rPr>
          <w:sz w:val="26"/>
          <w:szCs w:val="26"/>
        </w:rPr>
        <w:t xml:space="preserve"> problem</w:t>
      </w:r>
      <w:r w:rsidR="00634F5B">
        <w:rPr>
          <w:sz w:val="26"/>
          <w:szCs w:val="26"/>
        </w:rPr>
        <w:t xml:space="preserve">a delle ristrutturazioni edilizie </w:t>
      </w:r>
      <w:r w:rsidRPr="00AD5329">
        <w:rPr>
          <w:sz w:val="26"/>
          <w:szCs w:val="26"/>
        </w:rPr>
        <w:t>che non riguardano solo Milano, ma anche altre città dove per anni si è lavorato seguendo la stessa interpretazione di norme</w:t>
      </w:r>
      <w:r>
        <w:rPr>
          <w:sz w:val="26"/>
          <w:szCs w:val="26"/>
        </w:rPr>
        <w:t>.</w:t>
      </w:r>
      <w:r w:rsidR="00634F5B">
        <w:rPr>
          <w:sz w:val="26"/>
          <w:szCs w:val="26"/>
        </w:rPr>
        <w:t xml:space="preserve"> Sono problemi che nascono dalla sovrapposizione tra la normativa statale, la normativa regionale e i provvedimenti adottati da alcuni Comuni, che consentono la cosiddetta “demo-ricostruzione” con Scia. </w:t>
      </w:r>
    </w:p>
    <w:p w14:paraId="0781F707" w14:textId="1A646CE7" w:rsidR="00D66CD0" w:rsidRPr="00A16F1F" w:rsidRDefault="00D66CD0" w:rsidP="00A16F1F">
      <w:pPr>
        <w:rPr>
          <w:sz w:val="26"/>
          <w:szCs w:val="26"/>
        </w:rPr>
      </w:pPr>
    </w:p>
    <w:sectPr w:rsidR="00D66CD0" w:rsidRPr="00A16F1F" w:rsidSect="00C2586C">
      <w:pgSz w:w="11906" w:h="16838"/>
      <w:pgMar w:top="1417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06C"/>
    <w:multiLevelType w:val="hybridMultilevel"/>
    <w:tmpl w:val="1DBCFA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F242E6"/>
    <w:multiLevelType w:val="hybridMultilevel"/>
    <w:tmpl w:val="572A49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006639">
    <w:abstractNumId w:val="0"/>
  </w:num>
  <w:num w:numId="2" w16cid:durableId="112461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A3"/>
    <w:rsid w:val="00006C0F"/>
    <w:rsid w:val="000125FA"/>
    <w:rsid w:val="0001355B"/>
    <w:rsid w:val="00017E66"/>
    <w:rsid w:val="00055C50"/>
    <w:rsid w:val="00071459"/>
    <w:rsid w:val="000A3427"/>
    <w:rsid w:val="000D44CA"/>
    <w:rsid w:val="000E3F81"/>
    <w:rsid w:val="000F053C"/>
    <w:rsid w:val="00130B35"/>
    <w:rsid w:val="001353B6"/>
    <w:rsid w:val="001367AC"/>
    <w:rsid w:val="00152C33"/>
    <w:rsid w:val="001747A3"/>
    <w:rsid w:val="001C0FF9"/>
    <w:rsid w:val="001D04E4"/>
    <w:rsid w:val="001D5A06"/>
    <w:rsid w:val="00204D55"/>
    <w:rsid w:val="00204E65"/>
    <w:rsid w:val="002306EE"/>
    <w:rsid w:val="002448FF"/>
    <w:rsid w:val="002A4A92"/>
    <w:rsid w:val="002A4FF7"/>
    <w:rsid w:val="002B33CD"/>
    <w:rsid w:val="002C035F"/>
    <w:rsid w:val="002D074F"/>
    <w:rsid w:val="002D0E1C"/>
    <w:rsid w:val="002D7C96"/>
    <w:rsid w:val="002E23DB"/>
    <w:rsid w:val="002E66A4"/>
    <w:rsid w:val="00305050"/>
    <w:rsid w:val="003275B0"/>
    <w:rsid w:val="00377B72"/>
    <w:rsid w:val="00390F36"/>
    <w:rsid w:val="003A45AE"/>
    <w:rsid w:val="003B1F48"/>
    <w:rsid w:val="003B5451"/>
    <w:rsid w:val="003E1EE2"/>
    <w:rsid w:val="00472A8B"/>
    <w:rsid w:val="00482A99"/>
    <w:rsid w:val="004A417F"/>
    <w:rsid w:val="004A684A"/>
    <w:rsid w:val="004C1AFE"/>
    <w:rsid w:val="004E171D"/>
    <w:rsid w:val="00526A2A"/>
    <w:rsid w:val="0055304D"/>
    <w:rsid w:val="00571342"/>
    <w:rsid w:val="005A5B18"/>
    <w:rsid w:val="005B31A0"/>
    <w:rsid w:val="005B6432"/>
    <w:rsid w:val="005C55EF"/>
    <w:rsid w:val="005D6F27"/>
    <w:rsid w:val="005E006E"/>
    <w:rsid w:val="005E46CF"/>
    <w:rsid w:val="005F3F17"/>
    <w:rsid w:val="006048EC"/>
    <w:rsid w:val="006077EB"/>
    <w:rsid w:val="00634F5B"/>
    <w:rsid w:val="006437AF"/>
    <w:rsid w:val="00646348"/>
    <w:rsid w:val="00691F44"/>
    <w:rsid w:val="006A549E"/>
    <w:rsid w:val="006A5E6F"/>
    <w:rsid w:val="006B054E"/>
    <w:rsid w:val="006E30BC"/>
    <w:rsid w:val="00710B84"/>
    <w:rsid w:val="007A2C4D"/>
    <w:rsid w:val="007B4DC3"/>
    <w:rsid w:val="007C4C96"/>
    <w:rsid w:val="007D0D99"/>
    <w:rsid w:val="007E3AAB"/>
    <w:rsid w:val="007E5FBF"/>
    <w:rsid w:val="00814D62"/>
    <w:rsid w:val="008227EF"/>
    <w:rsid w:val="008333F9"/>
    <w:rsid w:val="00847E28"/>
    <w:rsid w:val="008B1A4D"/>
    <w:rsid w:val="008B610F"/>
    <w:rsid w:val="008C0983"/>
    <w:rsid w:val="008F1F87"/>
    <w:rsid w:val="009A298B"/>
    <w:rsid w:val="009B433E"/>
    <w:rsid w:val="00A16F1F"/>
    <w:rsid w:val="00A30D77"/>
    <w:rsid w:val="00A378FF"/>
    <w:rsid w:val="00A442A1"/>
    <w:rsid w:val="00AB2E52"/>
    <w:rsid w:val="00AC6F80"/>
    <w:rsid w:val="00AD5329"/>
    <w:rsid w:val="00AE6E54"/>
    <w:rsid w:val="00B11C23"/>
    <w:rsid w:val="00B433EB"/>
    <w:rsid w:val="00B5291C"/>
    <w:rsid w:val="00B54961"/>
    <w:rsid w:val="00B6637C"/>
    <w:rsid w:val="00B82E7E"/>
    <w:rsid w:val="00B836A3"/>
    <w:rsid w:val="00BA2804"/>
    <w:rsid w:val="00BB0C2C"/>
    <w:rsid w:val="00BE7565"/>
    <w:rsid w:val="00C10C9F"/>
    <w:rsid w:val="00C2586C"/>
    <w:rsid w:val="00C30036"/>
    <w:rsid w:val="00C34042"/>
    <w:rsid w:val="00C45BD1"/>
    <w:rsid w:val="00C84F1A"/>
    <w:rsid w:val="00C8527A"/>
    <w:rsid w:val="00C95548"/>
    <w:rsid w:val="00C96914"/>
    <w:rsid w:val="00CA719A"/>
    <w:rsid w:val="00CB0994"/>
    <w:rsid w:val="00CC45F3"/>
    <w:rsid w:val="00CC5A1A"/>
    <w:rsid w:val="00CD0938"/>
    <w:rsid w:val="00D10461"/>
    <w:rsid w:val="00D1149A"/>
    <w:rsid w:val="00D13DDA"/>
    <w:rsid w:val="00D17FD2"/>
    <w:rsid w:val="00D4262C"/>
    <w:rsid w:val="00D454E9"/>
    <w:rsid w:val="00D46B01"/>
    <w:rsid w:val="00D51CE0"/>
    <w:rsid w:val="00D549C5"/>
    <w:rsid w:val="00D66CD0"/>
    <w:rsid w:val="00D72102"/>
    <w:rsid w:val="00D7515E"/>
    <w:rsid w:val="00D97226"/>
    <w:rsid w:val="00DC1534"/>
    <w:rsid w:val="00DC3260"/>
    <w:rsid w:val="00DE0B40"/>
    <w:rsid w:val="00E06E11"/>
    <w:rsid w:val="00E06F6A"/>
    <w:rsid w:val="00E145C6"/>
    <w:rsid w:val="00E22CE0"/>
    <w:rsid w:val="00E54B52"/>
    <w:rsid w:val="00E805F7"/>
    <w:rsid w:val="00E920F5"/>
    <w:rsid w:val="00EA7746"/>
    <w:rsid w:val="00EB247B"/>
    <w:rsid w:val="00EB464F"/>
    <w:rsid w:val="00EE67FA"/>
    <w:rsid w:val="00EF4A29"/>
    <w:rsid w:val="00F05CC3"/>
    <w:rsid w:val="00F40015"/>
    <w:rsid w:val="00F6759D"/>
    <w:rsid w:val="00F702F9"/>
    <w:rsid w:val="00F73C58"/>
    <w:rsid w:val="00F84346"/>
    <w:rsid w:val="00F87F95"/>
    <w:rsid w:val="00FA1261"/>
    <w:rsid w:val="00FA187F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67E7"/>
  <w15:chartTrackingRefBased/>
  <w15:docId w15:val="{0B70C95E-D177-40C2-8415-EB8E7753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4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4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4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4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4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4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4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4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47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7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47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47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47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47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4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4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4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4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47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47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47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4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47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4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7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c8d3b0-c20b-483f-9fc2-f037e9933da8">
      <Terms xmlns="http://schemas.microsoft.com/office/infopath/2007/PartnerControls"/>
    </lcf76f155ced4ddcb4097134ff3c332f>
    <TaxCatchAll xmlns="25d6926f-ec06-4236-8a5d-3ad17220b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16424449CBDD40AFEC2B556FC1F80C" ma:contentTypeVersion="15" ma:contentTypeDescription="Creare un nuovo documento." ma:contentTypeScope="" ma:versionID="8ab6ec3099f49883cb7fea1b308ce394">
  <xsd:schema xmlns:xsd="http://www.w3.org/2001/XMLSchema" xmlns:xs="http://www.w3.org/2001/XMLSchema" xmlns:p="http://schemas.microsoft.com/office/2006/metadata/properties" xmlns:ns2="0ac8d3b0-c20b-483f-9fc2-f037e9933da8" xmlns:ns3="25d6926f-ec06-4236-8a5d-3ad17220b55f" targetNamespace="http://schemas.microsoft.com/office/2006/metadata/properties" ma:root="true" ma:fieldsID="cc45caaed303bade1f230d6e6627219a" ns2:_="" ns3:_="">
    <xsd:import namespace="0ac8d3b0-c20b-483f-9fc2-f037e9933da8"/>
    <xsd:import namespace="25d6926f-ec06-4236-8a5d-3ad17220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8d3b0-c20b-483f-9fc2-f037e9933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9edcb4e-695d-46ce-823c-81d31cfd4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926f-ec06-4236-8a5d-3ad17220b5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85ee22-71ff-417a-a6d2-8e54bba53dd0}" ma:internalName="TaxCatchAll" ma:showField="CatchAllData" ma:web="25d6926f-ec06-4236-8a5d-3ad17220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A5661-AB4A-47F6-B5A5-244CEDDC0393}">
  <ds:schemaRefs>
    <ds:schemaRef ds:uri="http://schemas.microsoft.com/office/2006/metadata/properties"/>
    <ds:schemaRef ds:uri="http://schemas.microsoft.com/office/infopath/2007/PartnerControls"/>
    <ds:schemaRef ds:uri="0ac8d3b0-c20b-483f-9fc2-f037e9933da8"/>
    <ds:schemaRef ds:uri="25d6926f-ec06-4236-8a5d-3ad17220b55f"/>
  </ds:schemaRefs>
</ds:datastoreItem>
</file>

<file path=customXml/itemProps2.xml><?xml version="1.0" encoding="utf-8"?>
<ds:datastoreItem xmlns:ds="http://schemas.openxmlformats.org/officeDocument/2006/customXml" ds:itemID="{754C8C59-824B-4C4C-9393-6BE50EB5E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2CF22-D111-4B5D-AA93-E84951D80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8d3b0-c20b-483f-9fc2-f037e9933da8"/>
    <ds:schemaRef ds:uri="25d6926f-ec06-4236-8a5d-3ad17220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 - Ministero delle Infrastrutture e dei Trasporti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Riggi Carlotta</dc:creator>
  <cp:keywords/>
  <dc:description/>
  <cp:lastModifiedBy>Carbone Maria Rosaria</cp:lastModifiedBy>
  <cp:revision>2</cp:revision>
  <cp:lastPrinted>2024-06-03T19:08:00Z</cp:lastPrinted>
  <dcterms:created xsi:type="dcterms:W3CDTF">2024-06-04T12:31:00Z</dcterms:created>
  <dcterms:modified xsi:type="dcterms:W3CDTF">2024-06-04T12:31:00Z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0x0101004F16424449CBDD40AFEC2B556FC1F80C</vt:lpwstr>
  </property>
</Properties>
</file>